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057D40" w14:textId="77777777" w:rsidR="00D80DEB" w:rsidRPr="0018654E" w:rsidRDefault="00D80DEB" w:rsidP="00D80DEB">
      <w:pPr>
        <w:jc w:val="center"/>
        <w:rPr>
          <w:b/>
          <w:color w:val="000000" w:themeColor="text1"/>
          <w:spacing w:val="-1"/>
          <w:sz w:val="24"/>
          <w:szCs w:val="24"/>
        </w:rPr>
      </w:pPr>
      <w:r w:rsidRPr="0018654E">
        <w:rPr>
          <w:b/>
          <w:color w:val="000000" w:themeColor="text1"/>
          <w:spacing w:val="-1"/>
          <w:sz w:val="24"/>
          <w:szCs w:val="24"/>
        </w:rPr>
        <w:t>GENOMIC TESTING</w:t>
      </w:r>
    </w:p>
    <w:p w14:paraId="11A305B3" w14:textId="77777777" w:rsidR="00D80DEB" w:rsidRPr="0018654E" w:rsidRDefault="00D80DEB" w:rsidP="00D80DEB">
      <w:pPr>
        <w:spacing w:after="120"/>
        <w:jc w:val="center"/>
        <w:rPr>
          <w:b/>
          <w:color w:val="000000" w:themeColor="text1"/>
          <w:spacing w:val="-1"/>
          <w:sz w:val="24"/>
          <w:szCs w:val="24"/>
        </w:rPr>
      </w:pPr>
      <w:r w:rsidRPr="0018654E">
        <w:rPr>
          <w:b/>
          <w:color w:val="000000" w:themeColor="text1"/>
          <w:spacing w:val="-1"/>
          <w:sz w:val="24"/>
          <w:szCs w:val="24"/>
        </w:rPr>
        <w:t>An information sheet for patients and health care providers</w:t>
      </w:r>
    </w:p>
    <w:p w14:paraId="361E6AD6" w14:textId="77777777" w:rsidR="00D80DEB" w:rsidRDefault="00D80DEB" w:rsidP="00D80DEB">
      <w:pPr>
        <w:spacing w:after="120"/>
        <w:rPr>
          <w:rFonts w:eastAsia="Cambria" w:cs="Arial"/>
          <w:bCs/>
          <w:sz w:val="20"/>
          <w:szCs w:val="20"/>
        </w:rPr>
      </w:pPr>
      <w:r w:rsidRPr="00610832">
        <w:rPr>
          <w:rFonts w:eastAsia="Cambria" w:cs="Arial"/>
          <w:bCs/>
          <w:sz w:val="20"/>
          <w:szCs w:val="20"/>
        </w:rPr>
        <w:t xml:space="preserve">New technologies and </w:t>
      </w:r>
      <w:bookmarkStart w:id="0" w:name="_GoBack"/>
      <w:bookmarkEnd w:id="0"/>
      <w:r w:rsidRPr="00610832">
        <w:rPr>
          <w:rFonts w:eastAsia="Cambria" w:cs="Arial"/>
          <w:bCs/>
          <w:sz w:val="20"/>
          <w:szCs w:val="20"/>
        </w:rPr>
        <w:t xml:space="preserve">ongoing genetic discoveries have increased the capability of genetic testing to </w:t>
      </w:r>
      <w:r w:rsidR="008807FF">
        <w:rPr>
          <w:rFonts w:eastAsia="Cambria" w:cs="Arial"/>
          <w:bCs/>
          <w:sz w:val="20"/>
          <w:szCs w:val="20"/>
        </w:rPr>
        <w:t xml:space="preserve">identify </w:t>
      </w:r>
      <w:r w:rsidRPr="00610832">
        <w:rPr>
          <w:rFonts w:eastAsia="Cambria" w:cs="Arial"/>
          <w:bCs/>
          <w:sz w:val="20"/>
          <w:szCs w:val="20"/>
        </w:rPr>
        <w:t xml:space="preserve">the underlying causes of medical conditions and guide curative and preventive therapies.  </w:t>
      </w:r>
      <w:r>
        <w:rPr>
          <w:rFonts w:eastAsia="Cambria" w:cs="Arial"/>
          <w:bCs/>
          <w:sz w:val="20"/>
          <w:szCs w:val="20"/>
        </w:rPr>
        <w:t>Taking advantage of these scientific advances, l</w:t>
      </w:r>
      <w:r w:rsidRPr="00610832">
        <w:rPr>
          <w:rFonts w:eastAsia="Cambria" w:cs="Arial"/>
          <w:bCs/>
          <w:sz w:val="20"/>
          <w:szCs w:val="20"/>
        </w:rPr>
        <w:t xml:space="preserve">aboratories </w:t>
      </w:r>
      <w:r>
        <w:rPr>
          <w:rFonts w:eastAsia="Cambria" w:cs="Arial"/>
          <w:bCs/>
          <w:sz w:val="20"/>
          <w:szCs w:val="20"/>
        </w:rPr>
        <w:t xml:space="preserve">often </w:t>
      </w:r>
      <w:r w:rsidRPr="00610832">
        <w:rPr>
          <w:rFonts w:eastAsia="Cambria" w:cs="Arial"/>
          <w:bCs/>
          <w:sz w:val="20"/>
          <w:szCs w:val="20"/>
        </w:rPr>
        <w:t xml:space="preserve">test large panels of genes or the whole human genome rather than single genes. </w:t>
      </w:r>
      <w:r>
        <w:rPr>
          <w:rFonts w:eastAsia="Cambria" w:cs="Arial"/>
          <w:bCs/>
          <w:sz w:val="20"/>
          <w:szCs w:val="20"/>
        </w:rPr>
        <w:t xml:space="preserve"> </w:t>
      </w:r>
      <w:r w:rsidR="00C00A13">
        <w:rPr>
          <w:rFonts w:eastAsia="Cambria" w:cs="Arial"/>
          <w:bCs/>
          <w:sz w:val="20"/>
          <w:szCs w:val="20"/>
        </w:rPr>
        <w:t xml:space="preserve">This </w:t>
      </w:r>
      <w:r w:rsidRPr="00610832">
        <w:rPr>
          <w:rFonts w:eastAsia="Cambria" w:cs="Arial"/>
          <w:bCs/>
          <w:sz w:val="20"/>
          <w:szCs w:val="20"/>
        </w:rPr>
        <w:t xml:space="preserve">document </w:t>
      </w:r>
      <w:r>
        <w:rPr>
          <w:rFonts w:eastAsia="Cambria" w:cs="Arial"/>
          <w:bCs/>
          <w:sz w:val="20"/>
          <w:szCs w:val="20"/>
        </w:rPr>
        <w:t>provide</w:t>
      </w:r>
      <w:r w:rsidR="00C00A13">
        <w:rPr>
          <w:rFonts w:eastAsia="Cambria" w:cs="Arial"/>
          <w:bCs/>
          <w:sz w:val="20"/>
          <w:szCs w:val="20"/>
        </w:rPr>
        <w:t>s</w:t>
      </w:r>
      <w:r>
        <w:rPr>
          <w:rFonts w:eastAsia="Cambria" w:cs="Arial"/>
          <w:bCs/>
          <w:sz w:val="20"/>
          <w:szCs w:val="20"/>
        </w:rPr>
        <w:t xml:space="preserve"> information </w:t>
      </w:r>
      <w:r w:rsidRPr="00610832">
        <w:rPr>
          <w:rFonts w:eastAsia="Cambria" w:cs="Arial"/>
          <w:bCs/>
          <w:sz w:val="20"/>
          <w:szCs w:val="20"/>
        </w:rPr>
        <w:t xml:space="preserve">about the types of results that may be reported and the possible outcomes of broad genetic testing.  </w:t>
      </w:r>
    </w:p>
    <w:p w14:paraId="47F5602B" w14:textId="77777777" w:rsidR="00D80DEB" w:rsidRDefault="00D80DEB" w:rsidP="006F754F">
      <w:pPr>
        <w:spacing w:after="80"/>
        <w:rPr>
          <w:rFonts w:eastAsia="Cambria" w:cs="Arial"/>
          <w:b/>
          <w:bCs/>
          <w:sz w:val="20"/>
          <w:szCs w:val="20"/>
        </w:rPr>
      </w:pPr>
      <w:r w:rsidRPr="009112D8">
        <w:rPr>
          <w:rFonts w:eastAsia="Cambria" w:cs="Arial"/>
          <w:b/>
          <w:bCs/>
          <w:sz w:val="20"/>
          <w:szCs w:val="20"/>
        </w:rPr>
        <w:t>Reporting of Results</w:t>
      </w:r>
    </w:p>
    <w:p w14:paraId="2B7735F4" w14:textId="77777777" w:rsidR="00D80DEB" w:rsidRDefault="00D80DEB" w:rsidP="006F754F">
      <w:pPr>
        <w:spacing w:after="80"/>
        <w:rPr>
          <w:rFonts w:eastAsia="Cambria" w:cs="Arial"/>
          <w:bCs/>
          <w:sz w:val="20"/>
          <w:szCs w:val="20"/>
        </w:rPr>
      </w:pPr>
      <w:r>
        <w:rPr>
          <w:rFonts w:eastAsia="Cambria" w:cs="Arial"/>
          <w:bCs/>
          <w:sz w:val="20"/>
          <w:szCs w:val="20"/>
        </w:rPr>
        <w:t>The key information in a genetic test report is a list of “genetic variants” with an assessment of the medical implications for each variant.  Variants are classified as follows:</w:t>
      </w:r>
    </w:p>
    <w:p w14:paraId="175D8D70" w14:textId="77777777" w:rsidR="00D80DEB" w:rsidRPr="009112D8" w:rsidRDefault="00D80DEB" w:rsidP="006F754F">
      <w:pPr>
        <w:spacing w:after="80"/>
        <w:rPr>
          <w:rFonts w:eastAsia="Cambria" w:cs="Arial"/>
          <w:bCs/>
          <w:sz w:val="20"/>
          <w:szCs w:val="20"/>
        </w:rPr>
      </w:pPr>
      <w:r w:rsidRPr="009112D8">
        <w:rPr>
          <w:rFonts w:eastAsia="Cambria" w:cs="Arial"/>
          <w:bCs/>
          <w:sz w:val="20"/>
          <w:szCs w:val="20"/>
        </w:rPr>
        <w:t>PATHOGENIC</w:t>
      </w:r>
      <w:r>
        <w:rPr>
          <w:rFonts w:eastAsia="Cambria" w:cs="Arial"/>
          <w:bCs/>
          <w:sz w:val="20"/>
          <w:szCs w:val="20"/>
        </w:rPr>
        <w:t xml:space="preserve"> (positive report)</w:t>
      </w:r>
      <w:r w:rsidRPr="009112D8">
        <w:rPr>
          <w:rFonts w:eastAsia="Cambria" w:cs="Arial"/>
          <w:bCs/>
          <w:sz w:val="20"/>
          <w:szCs w:val="20"/>
        </w:rPr>
        <w:t xml:space="preserve">: </w:t>
      </w:r>
      <w:r>
        <w:rPr>
          <w:rFonts w:eastAsia="Cambria" w:cs="Arial"/>
          <w:bCs/>
          <w:sz w:val="20"/>
          <w:szCs w:val="20"/>
        </w:rPr>
        <w:t xml:space="preserve"> This variant is causing the patient’s medical condition or predicts that the patient has an </w:t>
      </w:r>
      <w:r w:rsidRPr="009112D8">
        <w:rPr>
          <w:rFonts w:eastAsia="Cambria" w:cs="Arial"/>
          <w:bCs/>
          <w:sz w:val="20"/>
          <w:szCs w:val="20"/>
        </w:rPr>
        <w:t xml:space="preserve">increased risk for developing a </w:t>
      </w:r>
      <w:r>
        <w:rPr>
          <w:rFonts w:eastAsia="Cambria" w:cs="Arial"/>
          <w:bCs/>
          <w:sz w:val="20"/>
          <w:szCs w:val="20"/>
        </w:rPr>
        <w:t>medical condition</w:t>
      </w:r>
      <w:r w:rsidRPr="009112D8">
        <w:rPr>
          <w:rFonts w:eastAsia="Cambria" w:cs="Arial"/>
          <w:bCs/>
          <w:sz w:val="20"/>
          <w:szCs w:val="20"/>
        </w:rPr>
        <w:t xml:space="preserve"> in the future.</w:t>
      </w:r>
      <w:r>
        <w:rPr>
          <w:rFonts w:eastAsia="Cambria" w:cs="Arial"/>
          <w:bCs/>
          <w:sz w:val="20"/>
          <w:szCs w:val="20"/>
        </w:rPr>
        <w:t xml:space="preserve">  This type of </w:t>
      </w:r>
      <w:r w:rsidRPr="009112D8">
        <w:rPr>
          <w:rFonts w:eastAsia="Cambria" w:cs="Arial"/>
          <w:bCs/>
          <w:sz w:val="20"/>
          <w:szCs w:val="20"/>
        </w:rPr>
        <w:t xml:space="preserve">genetic test result </w:t>
      </w:r>
      <w:r>
        <w:rPr>
          <w:rFonts w:eastAsia="Cambria" w:cs="Arial"/>
          <w:bCs/>
          <w:sz w:val="20"/>
          <w:szCs w:val="20"/>
        </w:rPr>
        <w:t xml:space="preserve">can be used </w:t>
      </w:r>
      <w:r w:rsidRPr="009112D8">
        <w:rPr>
          <w:rFonts w:eastAsia="Cambria" w:cs="Arial"/>
          <w:bCs/>
          <w:sz w:val="20"/>
          <w:szCs w:val="20"/>
        </w:rPr>
        <w:t>in clinical decision making</w:t>
      </w:r>
      <w:r>
        <w:rPr>
          <w:rFonts w:eastAsia="Cambria" w:cs="Arial"/>
          <w:bCs/>
          <w:sz w:val="20"/>
          <w:szCs w:val="20"/>
        </w:rPr>
        <w:t>.</w:t>
      </w:r>
    </w:p>
    <w:p w14:paraId="7B07B336" w14:textId="77777777" w:rsidR="00D80DEB" w:rsidRDefault="00D80DEB" w:rsidP="006F754F">
      <w:pPr>
        <w:spacing w:after="80"/>
        <w:rPr>
          <w:rFonts w:eastAsia="Cambria" w:cs="Arial"/>
          <w:bCs/>
          <w:sz w:val="20"/>
          <w:szCs w:val="20"/>
        </w:rPr>
      </w:pPr>
      <w:r w:rsidRPr="009112D8">
        <w:rPr>
          <w:rFonts w:eastAsia="Cambria" w:cs="Arial"/>
          <w:bCs/>
          <w:sz w:val="20"/>
          <w:szCs w:val="20"/>
        </w:rPr>
        <w:t>LIKELY PATHOGENIC</w:t>
      </w:r>
      <w:r>
        <w:rPr>
          <w:rFonts w:eastAsia="Cambria" w:cs="Arial"/>
          <w:bCs/>
          <w:sz w:val="20"/>
          <w:szCs w:val="20"/>
        </w:rPr>
        <w:t xml:space="preserve"> (qualified positive report)</w:t>
      </w:r>
      <w:r w:rsidRPr="009112D8">
        <w:rPr>
          <w:rFonts w:eastAsia="Cambria" w:cs="Arial"/>
          <w:bCs/>
          <w:sz w:val="20"/>
          <w:szCs w:val="20"/>
        </w:rPr>
        <w:t xml:space="preserve">:  Sufficient evidence exists to justify using the genetic test result in clinical decision making when combined with other evidence for the disease in question (e.g., </w:t>
      </w:r>
      <w:r>
        <w:rPr>
          <w:rFonts w:eastAsia="Cambria" w:cs="Arial"/>
          <w:bCs/>
          <w:sz w:val="20"/>
          <w:szCs w:val="20"/>
        </w:rPr>
        <w:t xml:space="preserve">X-ray </w:t>
      </w:r>
      <w:r w:rsidRPr="009112D8">
        <w:rPr>
          <w:rFonts w:eastAsia="Cambria" w:cs="Arial"/>
          <w:bCs/>
          <w:sz w:val="20"/>
          <w:szCs w:val="20"/>
        </w:rPr>
        <w:t>studies</w:t>
      </w:r>
      <w:r>
        <w:rPr>
          <w:rFonts w:eastAsia="Cambria" w:cs="Arial"/>
          <w:bCs/>
          <w:sz w:val="20"/>
          <w:szCs w:val="20"/>
        </w:rPr>
        <w:t xml:space="preserve"> or other laboratory tests).  </w:t>
      </w:r>
    </w:p>
    <w:p w14:paraId="7173214A" w14:textId="77777777" w:rsidR="00D80DEB" w:rsidRPr="009112D8" w:rsidRDefault="00D80DEB" w:rsidP="006F754F">
      <w:pPr>
        <w:spacing w:after="80"/>
        <w:rPr>
          <w:rFonts w:eastAsia="Cambria" w:cs="Arial"/>
          <w:bCs/>
          <w:sz w:val="20"/>
          <w:szCs w:val="20"/>
        </w:rPr>
      </w:pPr>
      <w:r w:rsidRPr="009112D8">
        <w:rPr>
          <w:rFonts w:eastAsia="Cambria" w:cs="Arial"/>
          <w:bCs/>
          <w:sz w:val="20"/>
          <w:szCs w:val="20"/>
        </w:rPr>
        <w:t>NO VARIANTS REPORTED</w:t>
      </w:r>
      <w:r>
        <w:rPr>
          <w:rFonts w:eastAsia="Cambria" w:cs="Arial"/>
          <w:bCs/>
          <w:sz w:val="20"/>
          <w:szCs w:val="20"/>
        </w:rPr>
        <w:t xml:space="preserve"> (negative report):   No genetic changes were found to explain the patient’s medical condition.  This result </w:t>
      </w:r>
      <w:r w:rsidRPr="009112D8">
        <w:rPr>
          <w:rFonts w:eastAsia="Cambria" w:cs="Arial"/>
          <w:bCs/>
          <w:sz w:val="20"/>
          <w:szCs w:val="20"/>
        </w:rPr>
        <w:t>reduce</w:t>
      </w:r>
      <w:r>
        <w:rPr>
          <w:rFonts w:eastAsia="Cambria" w:cs="Arial"/>
          <w:bCs/>
          <w:sz w:val="20"/>
          <w:szCs w:val="20"/>
        </w:rPr>
        <w:t>s</w:t>
      </w:r>
      <w:r w:rsidRPr="009112D8">
        <w:rPr>
          <w:rFonts w:eastAsia="Cambria" w:cs="Arial"/>
          <w:bCs/>
          <w:sz w:val="20"/>
          <w:szCs w:val="20"/>
        </w:rPr>
        <w:t xml:space="preserve"> but </w:t>
      </w:r>
      <w:r>
        <w:rPr>
          <w:rFonts w:eastAsia="Cambria" w:cs="Arial"/>
          <w:bCs/>
          <w:sz w:val="20"/>
          <w:szCs w:val="20"/>
        </w:rPr>
        <w:t xml:space="preserve">does </w:t>
      </w:r>
      <w:r w:rsidRPr="009112D8">
        <w:rPr>
          <w:rFonts w:eastAsia="Cambria" w:cs="Arial"/>
          <w:bCs/>
          <w:sz w:val="20"/>
          <w:szCs w:val="20"/>
        </w:rPr>
        <w:t xml:space="preserve">not eliminate the possibility that </w:t>
      </w:r>
      <w:r>
        <w:rPr>
          <w:rFonts w:eastAsia="Cambria" w:cs="Arial"/>
          <w:bCs/>
          <w:sz w:val="20"/>
          <w:szCs w:val="20"/>
        </w:rPr>
        <w:t>the medical c</w:t>
      </w:r>
      <w:r w:rsidRPr="009112D8">
        <w:rPr>
          <w:rFonts w:eastAsia="Cambria" w:cs="Arial"/>
          <w:bCs/>
          <w:sz w:val="20"/>
          <w:szCs w:val="20"/>
        </w:rPr>
        <w:t>ondition has a genetic basis.</w:t>
      </w:r>
      <w:r>
        <w:rPr>
          <w:rFonts w:eastAsia="Cambria" w:cs="Arial"/>
          <w:bCs/>
          <w:sz w:val="20"/>
          <w:szCs w:val="20"/>
        </w:rPr>
        <w:t xml:space="preserve">  Additional testing or later re-analysis of the data from the current test at a later date may be indicated.</w:t>
      </w:r>
    </w:p>
    <w:p w14:paraId="68D10BB1" w14:textId="77777777" w:rsidR="00D80DEB" w:rsidRDefault="00D80DEB" w:rsidP="006F754F">
      <w:pPr>
        <w:spacing w:after="80"/>
        <w:rPr>
          <w:rFonts w:eastAsia="Cambria" w:cs="Arial"/>
          <w:bCs/>
          <w:sz w:val="20"/>
          <w:szCs w:val="20"/>
        </w:rPr>
      </w:pPr>
      <w:r w:rsidRPr="009112D8">
        <w:rPr>
          <w:rFonts w:eastAsia="Cambria" w:cs="Arial"/>
          <w:bCs/>
          <w:sz w:val="20"/>
          <w:szCs w:val="20"/>
        </w:rPr>
        <w:t xml:space="preserve">VARIANT OF UNCERTAIN SIGNIFICANCE:  Variant for which current information is insufficient to determine pathogenicity.  A substantial proportion of variants of uncertain significance prove to be benign as more data become available.  A VARIANT OF UNCERTAIN SIGNIFICANCE SHOULD NOT BE USED IN CLINICAL DECISION MAKING. </w:t>
      </w:r>
      <w:r>
        <w:rPr>
          <w:rFonts w:eastAsia="Cambria" w:cs="Arial"/>
          <w:bCs/>
          <w:sz w:val="20"/>
          <w:szCs w:val="20"/>
        </w:rPr>
        <w:t xml:space="preserve"> Other types of testing, such as X-ray studies, or t</w:t>
      </w:r>
      <w:r w:rsidRPr="00C85068">
        <w:rPr>
          <w:rFonts w:eastAsia="Cambria" w:cs="Arial"/>
          <w:bCs/>
          <w:sz w:val="20"/>
          <w:szCs w:val="20"/>
        </w:rPr>
        <w:t>esting additional family members may be helpful.</w:t>
      </w:r>
      <w:r>
        <w:rPr>
          <w:rFonts w:eastAsia="Cambria" w:cs="Arial"/>
          <w:bCs/>
          <w:sz w:val="20"/>
          <w:szCs w:val="20"/>
        </w:rPr>
        <w:t xml:space="preserve">  </w:t>
      </w:r>
    </w:p>
    <w:p w14:paraId="36BA7039" w14:textId="77777777" w:rsidR="00D80DEB" w:rsidRPr="00386B57" w:rsidRDefault="00D80DEB" w:rsidP="006F754F">
      <w:pPr>
        <w:spacing w:after="80"/>
        <w:rPr>
          <w:rFonts w:eastAsia="Cambria" w:cs="Arial"/>
          <w:b/>
          <w:bCs/>
          <w:sz w:val="20"/>
          <w:szCs w:val="20"/>
        </w:rPr>
      </w:pPr>
      <w:r>
        <w:rPr>
          <w:rFonts w:eastAsia="Cambria" w:cs="Arial"/>
          <w:b/>
          <w:bCs/>
          <w:sz w:val="20"/>
          <w:szCs w:val="20"/>
        </w:rPr>
        <w:t>Incidental Findings</w:t>
      </w:r>
    </w:p>
    <w:p w14:paraId="29701C44" w14:textId="77777777" w:rsidR="00D80DEB" w:rsidRDefault="00D80DEB" w:rsidP="006F754F">
      <w:pPr>
        <w:spacing w:after="80"/>
        <w:rPr>
          <w:rFonts w:eastAsia="Cambria" w:cs="Arial"/>
          <w:bCs/>
          <w:sz w:val="20"/>
          <w:szCs w:val="20"/>
        </w:rPr>
      </w:pPr>
      <w:r>
        <w:rPr>
          <w:rFonts w:eastAsia="Cambria" w:cs="Arial"/>
          <w:bCs/>
          <w:sz w:val="20"/>
          <w:szCs w:val="20"/>
        </w:rPr>
        <w:t>Because a large number of genes are examined in genetic panel testing, this analysis may uncover a different genetic disorder from the medical condition that was being tested.  Genetic disorders that can be treated (“</w:t>
      </w:r>
      <w:r w:rsidRPr="009112D8">
        <w:rPr>
          <w:rFonts w:eastAsia="Cambria" w:cs="Arial"/>
          <w:bCs/>
          <w:sz w:val="20"/>
          <w:szCs w:val="20"/>
        </w:rPr>
        <w:t>actionable incidental findings</w:t>
      </w:r>
      <w:r>
        <w:rPr>
          <w:rFonts w:eastAsia="Cambria" w:cs="Arial"/>
          <w:bCs/>
          <w:sz w:val="20"/>
          <w:szCs w:val="20"/>
        </w:rPr>
        <w:t xml:space="preserve">”) are reported, following the standards of care recommended by medical societies.  Most often incidental findings relate to treatable heart conditions or treatable conditions that might increase the risk of cancer.  Incidental genetic findings are </w:t>
      </w:r>
      <w:r w:rsidRPr="00757381">
        <w:rPr>
          <w:rFonts w:eastAsia="Cambria" w:cs="Arial"/>
          <w:bCs/>
          <w:i/>
          <w:sz w:val="20"/>
          <w:szCs w:val="20"/>
        </w:rPr>
        <w:t>less</w:t>
      </w:r>
      <w:r>
        <w:rPr>
          <w:rFonts w:eastAsia="Cambria" w:cs="Arial"/>
          <w:bCs/>
          <w:sz w:val="20"/>
          <w:szCs w:val="20"/>
        </w:rPr>
        <w:t xml:space="preserve"> common than incidental findings in many other routine medical tests, such as CT scans and MRIs.</w:t>
      </w:r>
    </w:p>
    <w:p w14:paraId="4CF92336" w14:textId="4E4B3852" w:rsidR="00D80DEB" w:rsidRPr="00056768" w:rsidRDefault="00D80DEB" w:rsidP="006F754F">
      <w:pPr>
        <w:spacing w:after="80"/>
        <w:rPr>
          <w:rFonts w:eastAsia="Cambria" w:cs="Arial"/>
          <w:bCs/>
          <w:i/>
          <w:color w:val="FF0000"/>
          <w:sz w:val="20"/>
          <w:szCs w:val="20"/>
        </w:rPr>
      </w:pPr>
      <w:r w:rsidRPr="00056768">
        <w:rPr>
          <w:rFonts w:eastAsia="Cambria" w:cs="Arial"/>
          <w:bCs/>
          <w:i/>
          <w:sz w:val="20"/>
          <w:szCs w:val="20"/>
        </w:rPr>
        <w:t>Some patients have concerns about learning of incidental findings.</w:t>
      </w:r>
      <w:r w:rsidR="003C745B" w:rsidRPr="00056768">
        <w:rPr>
          <w:rFonts w:eastAsia="Cambria" w:cs="Arial"/>
          <w:bCs/>
          <w:i/>
          <w:sz w:val="20"/>
          <w:szCs w:val="20"/>
        </w:rPr>
        <w:t xml:space="preserve"> </w:t>
      </w:r>
      <w:r w:rsidR="003C745B" w:rsidRPr="00056768">
        <w:rPr>
          <w:rFonts w:eastAsia="Cambria" w:cs="Arial"/>
          <w:bCs/>
          <w:i/>
          <w:color w:val="FF0000"/>
          <w:sz w:val="20"/>
          <w:szCs w:val="20"/>
        </w:rPr>
        <w:t>Although it is the position of professional societies that the benefits outweigh the risks, you can choose to indicate to your healthcare provider that you do not wish to be informed of incidental findings.</w:t>
      </w:r>
      <w:r w:rsidR="006D5951" w:rsidRPr="00056768">
        <w:rPr>
          <w:rFonts w:eastAsia="Cambria" w:cs="Arial"/>
          <w:bCs/>
          <w:i/>
          <w:color w:val="FF0000"/>
          <w:sz w:val="20"/>
          <w:szCs w:val="20"/>
        </w:rPr>
        <w:t xml:space="preserve">  Declining to receive a report of these findings carries the risk of NOT being provided with preventive care for a treatable, serious medical condition.  </w:t>
      </w:r>
    </w:p>
    <w:p w14:paraId="0CC8A58A" w14:textId="77777777" w:rsidR="00D80DEB" w:rsidRDefault="00251738" w:rsidP="006F754F">
      <w:pPr>
        <w:spacing w:after="80"/>
        <w:rPr>
          <w:rFonts w:eastAsia="Cambria" w:cs="Arial"/>
          <w:b/>
          <w:bCs/>
          <w:sz w:val="20"/>
          <w:szCs w:val="20"/>
        </w:rPr>
      </w:pPr>
      <w:r>
        <w:rPr>
          <w:rFonts w:eastAsia="Cambria" w:cs="Arial"/>
          <w:b/>
          <w:bCs/>
          <w:sz w:val="20"/>
          <w:szCs w:val="20"/>
        </w:rPr>
        <w:t>Limitations of testing</w:t>
      </w:r>
    </w:p>
    <w:p w14:paraId="08834739" w14:textId="77777777" w:rsidR="00D80DEB" w:rsidRDefault="00251738" w:rsidP="006F754F">
      <w:pPr>
        <w:spacing w:after="80"/>
        <w:rPr>
          <w:rFonts w:eastAsia="Cambria" w:cs="Arial"/>
          <w:bCs/>
          <w:sz w:val="20"/>
          <w:szCs w:val="20"/>
        </w:rPr>
      </w:pPr>
      <w:r>
        <w:rPr>
          <w:rFonts w:eastAsia="Cambria" w:cs="Arial"/>
          <w:bCs/>
          <w:sz w:val="20"/>
          <w:szCs w:val="20"/>
        </w:rPr>
        <w:t xml:space="preserve">As with any medical test, infrequent errors may occur in specimen labelling or laboratory processing.   </w:t>
      </w:r>
      <w:r w:rsidRPr="00792DF2">
        <w:rPr>
          <w:rFonts w:eastAsia="Cambria" w:cs="Arial"/>
          <w:bCs/>
          <w:sz w:val="20"/>
          <w:szCs w:val="20"/>
        </w:rPr>
        <w:t xml:space="preserve">The rate of errors related to specimen </w:t>
      </w:r>
      <w:r>
        <w:rPr>
          <w:rFonts w:eastAsia="Cambria" w:cs="Arial"/>
          <w:bCs/>
          <w:sz w:val="20"/>
          <w:szCs w:val="20"/>
        </w:rPr>
        <w:t>handling</w:t>
      </w:r>
      <w:r w:rsidRPr="00792DF2">
        <w:rPr>
          <w:rFonts w:eastAsia="Cambria" w:cs="Arial"/>
          <w:bCs/>
          <w:sz w:val="20"/>
          <w:szCs w:val="20"/>
        </w:rPr>
        <w:t xml:space="preserve"> is estimated from validation studies to be less than one percent (&lt;1%).</w:t>
      </w:r>
      <w:r w:rsidR="00901D73">
        <w:rPr>
          <w:rFonts w:eastAsia="Cambria" w:cs="Arial"/>
          <w:bCs/>
          <w:sz w:val="20"/>
          <w:szCs w:val="20"/>
        </w:rPr>
        <w:t xml:space="preserve">  </w:t>
      </w:r>
      <w:r w:rsidR="00C00A13">
        <w:rPr>
          <w:rFonts w:eastAsia="Cambria" w:cs="Arial"/>
          <w:bCs/>
          <w:sz w:val="20"/>
          <w:szCs w:val="20"/>
        </w:rPr>
        <w:t xml:space="preserve">Although the </w:t>
      </w:r>
      <w:r w:rsidR="00C00A13" w:rsidRPr="00251738">
        <w:rPr>
          <w:rFonts w:eastAsia="Cambria" w:cs="Arial"/>
          <w:bCs/>
          <w:sz w:val="20"/>
          <w:szCs w:val="20"/>
        </w:rPr>
        <w:t xml:space="preserve">sensitivity of this assay </w:t>
      </w:r>
      <w:r w:rsidR="00C00A13">
        <w:rPr>
          <w:rFonts w:eastAsia="Cambria" w:cs="Arial"/>
          <w:bCs/>
          <w:sz w:val="20"/>
          <w:szCs w:val="20"/>
        </w:rPr>
        <w:t>to detect typical disease-related variants is very high, f</w:t>
      </w:r>
      <w:r w:rsidRPr="00251738">
        <w:rPr>
          <w:rFonts w:eastAsia="Cambria" w:cs="Arial"/>
          <w:bCs/>
          <w:sz w:val="20"/>
          <w:szCs w:val="20"/>
        </w:rPr>
        <w:t>ailure to detec</w:t>
      </w:r>
      <w:r w:rsidR="002D7DD0">
        <w:rPr>
          <w:rFonts w:eastAsia="Cambria" w:cs="Arial"/>
          <w:bCs/>
          <w:sz w:val="20"/>
          <w:szCs w:val="20"/>
        </w:rPr>
        <w:t xml:space="preserve">t </w:t>
      </w:r>
      <w:r w:rsidR="00C00A13">
        <w:rPr>
          <w:rFonts w:eastAsia="Cambria" w:cs="Arial"/>
          <w:bCs/>
          <w:sz w:val="20"/>
          <w:szCs w:val="20"/>
        </w:rPr>
        <w:t xml:space="preserve">certain types of </w:t>
      </w:r>
      <w:r w:rsidRPr="00251738">
        <w:rPr>
          <w:rFonts w:eastAsia="Cambria" w:cs="Arial"/>
          <w:bCs/>
          <w:sz w:val="20"/>
          <w:szCs w:val="20"/>
        </w:rPr>
        <w:t xml:space="preserve">genetic </w:t>
      </w:r>
      <w:r w:rsidR="00C00A13">
        <w:rPr>
          <w:rFonts w:eastAsia="Cambria" w:cs="Arial"/>
          <w:bCs/>
          <w:sz w:val="20"/>
          <w:szCs w:val="20"/>
        </w:rPr>
        <w:t xml:space="preserve">alterations </w:t>
      </w:r>
      <w:r w:rsidRPr="00251738">
        <w:rPr>
          <w:rFonts w:eastAsia="Cambria" w:cs="Arial"/>
          <w:bCs/>
          <w:sz w:val="20"/>
          <w:szCs w:val="20"/>
        </w:rPr>
        <w:t xml:space="preserve">may result from </w:t>
      </w:r>
      <w:r>
        <w:rPr>
          <w:rFonts w:eastAsia="Cambria" w:cs="Arial"/>
          <w:bCs/>
          <w:sz w:val="20"/>
          <w:szCs w:val="20"/>
        </w:rPr>
        <w:t xml:space="preserve">technical limitations in DNA sequencing and </w:t>
      </w:r>
      <w:r w:rsidRPr="00251738">
        <w:rPr>
          <w:rFonts w:eastAsia="Cambria" w:cs="Arial"/>
          <w:bCs/>
          <w:sz w:val="20"/>
          <w:szCs w:val="20"/>
        </w:rPr>
        <w:t xml:space="preserve">computer-assisted analysis.  </w:t>
      </w:r>
      <w:r w:rsidR="00C00A13">
        <w:rPr>
          <w:rFonts w:eastAsia="Cambria" w:cs="Arial"/>
          <w:bCs/>
          <w:sz w:val="20"/>
          <w:szCs w:val="20"/>
        </w:rPr>
        <w:t>F</w:t>
      </w:r>
      <w:r w:rsidRPr="00251738">
        <w:rPr>
          <w:rFonts w:eastAsia="Cambria" w:cs="Arial"/>
          <w:bCs/>
          <w:sz w:val="20"/>
          <w:szCs w:val="20"/>
        </w:rPr>
        <w:t xml:space="preserve">alse positive </w:t>
      </w:r>
      <w:r w:rsidR="008807FF">
        <w:rPr>
          <w:rFonts w:eastAsia="Cambria" w:cs="Arial"/>
          <w:bCs/>
          <w:sz w:val="20"/>
          <w:szCs w:val="20"/>
        </w:rPr>
        <w:t xml:space="preserve">results </w:t>
      </w:r>
      <w:r w:rsidR="00C00A13">
        <w:rPr>
          <w:rFonts w:eastAsia="Cambria" w:cs="Arial"/>
          <w:bCs/>
          <w:sz w:val="20"/>
          <w:szCs w:val="20"/>
        </w:rPr>
        <w:t xml:space="preserve">are very infrequent </w:t>
      </w:r>
      <w:r w:rsidRPr="00251738">
        <w:rPr>
          <w:rFonts w:eastAsia="Cambria" w:cs="Arial"/>
          <w:bCs/>
          <w:sz w:val="20"/>
          <w:szCs w:val="20"/>
        </w:rPr>
        <w:t xml:space="preserve">(&lt;1%) because of independent confirmation all </w:t>
      </w:r>
      <w:r w:rsidR="008807FF">
        <w:rPr>
          <w:rFonts w:eastAsia="Cambria" w:cs="Arial"/>
          <w:bCs/>
          <w:sz w:val="20"/>
          <w:szCs w:val="20"/>
        </w:rPr>
        <w:t xml:space="preserve">reported </w:t>
      </w:r>
      <w:r w:rsidRPr="00251738">
        <w:rPr>
          <w:rFonts w:eastAsia="Cambria" w:cs="Arial"/>
          <w:bCs/>
          <w:sz w:val="20"/>
          <w:szCs w:val="20"/>
        </w:rPr>
        <w:t xml:space="preserve">genetic variants.  </w:t>
      </w:r>
    </w:p>
    <w:p w14:paraId="2F501001" w14:textId="77777777" w:rsidR="00D80DEB" w:rsidRDefault="002D7DD0" w:rsidP="006F754F">
      <w:pPr>
        <w:spacing w:after="80"/>
        <w:rPr>
          <w:rFonts w:eastAsia="Cambria" w:cs="Arial"/>
          <w:b/>
          <w:bCs/>
          <w:sz w:val="20"/>
          <w:szCs w:val="20"/>
        </w:rPr>
      </w:pPr>
      <w:r>
        <w:rPr>
          <w:rFonts w:eastAsia="Cambria" w:cs="Arial"/>
          <w:b/>
          <w:bCs/>
          <w:sz w:val="20"/>
          <w:szCs w:val="20"/>
        </w:rPr>
        <w:t>Privacy</w:t>
      </w:r>
      <w:r w:rsidRPr="00963A65">
        <w:rPr>
          <w:rFonts w:eastAsia="Cambria" w:cs="Arial"/>
          <w:b/>
          <w:bCs/>
          <w:sz w:val="20"/>
          <w:szCs w:val="20"/>
        </w:rPr>
        <w:t xml:space="preserve"> </w:t>
      </w:r>
      <w:r>
        <w:rPr>
          <w:rFonts w:eastAsia="Cambria" w:cs="Arial"/>
          <w:b/>
          <w:bCs/>
          <w:sz w:val="20"/>
          <w:szCs w:val="20"/>
        </w:rPr>
        <w:t xml:space="preserve">and </w:t>
      </w:r>
      <w:r w:rsidR="00D80DEB" w:rsidRPr="00963A65">
        <w:rPr>
          <w:rFonts w:eastAsia="Cambria" w:cs="Arial"/>
          <w:b/>
          <w:bCs/>
          <w:sz w:val="20"/>
          <w:szCs w:val="20"/>
        </w:rPr>
        <w:t>Risks</w:t>
      </w:r>
    </w:p>
    <w:p w14:paraId="2D82B5FB" w14:textId="5AFF0F16" w:rsidR="00D80DEB" w:rsidRPr="00AF64AD" w:rsidRDefault="00D80DEB" w:rsidP="006F754F">
      <w:pPr>
        <w:spacing w:after="80"/>
        <w:rPr>
          <w:rFonts w:eastAsia="Cambria" w:cs="Arial"/>
          <w:bCs/>
          <w:sz w:val="20"/>
          <w:szCs w:val="20"/>
        </w:rPr>
      </w:pPr>
      <w:r w:rsidRPr="00AF64AD">
        <w:rPr>
          <w:rFonts w:eastAsia="Cambria" w:cs="Arial"/>
          <w:bCs/>
          <w:sz w:val="20"/>
          <w:szCs w:val="20"/>
        </w:rPr>
        <w:t xml:space="preserve">Clinical reports are confidential and are protected by privacy laws.   Reports are released </w:t>
      </w:r>
      <w:r w:rsidR="006D5951">
        <w:rPr>
          <w:rFonts w:eastAsia="Cambria" w:cs="Arial"/>
          <w:bCs/>
          <w:sz w:val="20"/>
          <w:szCs w:val="20"/>
        </w:rPr>
        <w:t xml:space="preserve">to the health care providers who ordered testing and placed in the Yale Epic electronic health record.  </w:t>
      </w:r>
      <w:r w:rsidRPr="00AF64AD">
        <w:rPr>
          <w:rFonts w:eastAsia="Cambria" w:cs="Arial"/>
          <w:bCs/>
          <w:sz w:val="20"/>
          <w:szCs w:val="20"/>
        </w:rPr>
        <w:t xml:space="preserve">Patients are entitled to a copy of their results, which can be </w:t>
      </w:r>
      <w:r w:rsidR="006D5951">
        <w:rPr>
          <w:rFonts w:eastAsia="Cambria" w:cs="Arial"/>
          <w:bCs/>
          <w:sz w:val="20"/>
          <w:szCs w:val="20"/>
        </w:rPr>
        <w:t xml:space="preserve">obtained through MyChart or </w:t>
      </w:r>
      <w:r w:rsidRPr="00AF64AD">
        <w:rPr>
          <w:rFonts w:eastAsia="Cambria" w:cs="Arial"/>
          <w:bCs/>
          <w:sz w:val="20"/>
          <w:szCs w:val="20"/>
        </w:rPr>
        <w:t xml:space="preserve">requested </w:t>
      </w:r>
      <w:r w:rsidR="006D5951">
        <w:rPr>
          <w:rFonts w:eastAsia="Cambria" w:cs="Arial"/>
          <w:bCs/>
          <w:sz w:val="20"/>
          <w:szCs w:val="20"/>
        </w:rPr>
        <w:t xml:space="preserve">by </w:t>
      </w:r>
      <w:r w:rsidRPr="00AF64AD">
        <w:rPr>
          <w:rFonts w:eastAsia="Cambria" w:cs="Arial"/>
          <w:bCs/>
          <w:sz w:val="20"/>
          <w:szCs w:val="20"/>
        </w:rPr>
        <w:t xml:space="preserve">written consent for release of records.    </w:t>
      </w:r>
    </w:p>
    <w:p w14:paraId="0A8C19D5" w14:textId="77777777" w:rsidR="00901D73" w:rsidRPr="006708F2" w:rsidRDefault="00D80DEB" w:rsidP="006F754F">
      <w:pPr>
        <w:spacing w:after="80"/>
        <w:rPr>
          <w:rFonts w:eastAsia="Cambria" w:cs="Arial"/>
          <w:bCs/>
          <w:sz w:val="20"/>
          <w:szCs w:val="20"/>
        </w:rPr>
      </w:pPr>
      <w:r>
        <w:rPr>
          <w:rFonts w:eastAsia="Cambria" w:cs="Arial"/>
          <w:bCs/>
          <w:sz w:val="20"/>
          <w:szCs w:val="20"/>
        </w:rPr>
        <w:t xml:space="preserve">Health insurers typically have access to genetic test results for which a patient is covered, and there </w:t>
      </w:r>
      <w:r w:rsidRPr="00963A65">
        <w:rPr>
          <w:rFonts w:eastAsia="Cambria" w:cs="Arial"/>
          <w:bCs/>
          <w:sz w:val="20"/>
          <w:szCs w:val="20"/>
        </w:rPr>
        <w:t>may be concerns of discrimination</w:t>
      </w:r>
      <w:r>
        <w:rPr>
          <w:rFonts w:eastAsia="Cambria" w:cs="Arial"/>
          <w:bCs/>
          <w:sz w:val="20"/>
          <w:szCs w:val="20"/>
        </w:rPr>
        <w:t xml:space="preserve">.  </w:t>
      </w:r>
      <w:r w:rsidRPr="00963A65">
        <w:rPr>
          <w:rFonts w:eastAsia="Cambria" w:cs="Arial"/>
          <w:bCs/>
          <w:sz w:val="20"/>
          <w:szCs w:val="20"/>
        </w:rPr>
        <w:t xml:space="preserve"> </w:t>
      </w:r>
      <w:r w:rsidRPr="00AF64AD">
        <w:rPr>
          <w:rFonts w:eastAsia="Cambria" w:cs="Arial"/>
          <w:bCs/>
          <w:sz w:val="20"/>
          <w:szCs w:val="20"/>
        </w:rPr>
        <w:t>The Genetic Information Nondiscrimination Act (</w:t>
      </w:r>
      <w:r w:rsidR="008807FF" w:rsidRPr="008807FF">
        <w:rPr>
          <w:rFonts w:eastAsia="Cambria" w:cs="Arial"/>
          <w:bCs/>
          <w:sz w:val="20"/>
          <w:szCs w:val="20"/>
        </w:rPr>
        <w:t>http://www.genome.gov/10002328</w:t>
      </w:r>
      <w:r w:rsidRPr="00AF64AD">
        <w:rPr>
          <w:rFonts w:eastAsia="Cambria" w:cs="Arial"/>
          <w:bCs/>
          <w:sz w:val="20"/>
          <w:szCs w:val="20"/>
        </w:rPr>
        <w:t>)</w:t>
      </w:r>
      <w:r w:rsidR="008807FF">
        <w:rPr>
          <w:rFonts w:eastAsia="Cambria" w:cs="Arial"/>
          <w:bCs/>
          <w:sz w:val="20"/>
          <w:szCs w:val="20"/>
        </w:rPr>
        <w:t xml:space="preserve"> </w:t>
      </w:r>
      <w:r w:rsidRPr="00AF64AD">
        <w:rPr>
          <w:rFonts w:eastAsia="Cambria" w:cs="Arial"/>
          <w:bCs/>
          <w:sz w:val="20"/>
          <w:szCs w:val="20"/>
        </w:rPr>
        <w:lastRenderedPageBreak/>
        <w:t>provides some protections against genetic discrimination</w:t>
      </w:r>
      <w:r>
        <w:rPr>
          <w:rFonts w:eastAsia="Cambria" w:cs="Arial"/>
          <w:bCs/>
          <w:sz w:val="20"/>
          <w:szCs w:val="20"/>
        </w:rPr>
        <w:t xml:space="preserve"> by health insurers and employers but does not protect against discrimination in life, disability, and long-term care insurance.  The military may use genetic information to determine fitness for duty.   </w:t>
      </w:r>
      <w:r w:rsidR="00901D73">
        <w:rPr>
          <w:rFonts w:eastAsia="Cambria" w:cs="Arial"/>
          <w:bCs/>
          <w:sz w:val="20"/>
          <w:szCs w:val="20"/>
        </w:rPr>
        <w:t>___________________________________________________________________________________________________________</w:t>
      </w:r>
    </w:p>
    <w:p w14:paraId="3BC7A3F8" w14:textId="77777777" w:rsidR="006F754F" w:rsidRDefault="006F754F" w:rsidP="00C00A13">
      <w:pPr>
        <w:spacing w:after="120"/>
        <w:rPr>
          <w:sz w:val="18"/>
          <w:szCs w:val="18"/>
        </w:rPr>
      </w:pPr>
      <w:r w:rsidRPr="006F754F">
        <w:rPr>
          <w:sz w:val="18"/>
          <w:szCs w:val="18"/>
        </w:rPr>
        <w:t xml:space="preserve">The genomic testing that your health care provider has ordered is for clinical purposes and is not a research study.  Consent is not required for clinical testing, but your health care provider may wish for you to sign this form indicating that you received the information.  </w:t>
      </w:r>
    </w:p>
    <w:p w14:paraId="74EA45A5" w14:textId="77777777" w:rsidR="00901D73" w:rsidRPr="00C00A13" w:rsidRDefault="00901D73" w:rsidP="00C00A13">
      <w:pPr>
        <w:spacing w:after="120"/>
        <w:rPr>
          <w:sz w:val="18"/>
          <w:szCs w:val="18"/>
        </w:rPr>
      </w:pPr>
      <w:r w:rsidRPr="00C00A13">
        <w:rPr>
          <w:sz w:val="18"/>
          <w:szCs w:val="18"/>
        </w:rPr>
        <w:t xml:space="preserve">I have read and understand the information provided on this form and have had an opportunity to </w:t>
      </w:r>
      <w:r w:rsidR="00C00A13">
        <w:rPr>
          <w:sz w:val="18"/>
          <w:szCs w:val="18"/>
        </w:rPr>
        <w:t xml:space="preserve">discuss testing with </w:t>
      </w:r>
      <w:r w:rsidRPr="00C00A13">
        <w:rPr>
          <w:sz w:val="18"/>
          <w:szCs w:val="18"/>
        </w:rPr>
        <w:t>my healthcare provider.</w:t>
      </w:r>
    </w:p>
    <w:p w14:paraId="5A7EC200" w14:textId="77777777" w:rsidR="00901D73" w:rsidRPr="00C00A13" w:rsidRDefault="00901D73" w:rsidP="006708F2">
      <w:pPr>
        <w:spacing w:after="120"/>
        <w:rPr>
          <w:sz w:val="18"/>
          <w:szCs w:val="18"/>
        </w:rPr>
      </w:pPr>
      <w:r w:rsidRPr="00C00A13">
        <w:rPr>
          <w:sz w:val="18"/>
          <w:szCs w:val="18"/>
        </w:rPr>
        <w:t>Patient (or parent/guardian) signature</w:t>
      </w:r>
      <w:r w:rsidR="006708F2" w:rsidRPr="00C00A13">
        <w:rPr>
          <w:sz w:val="18"/>
          <w:szCs w:val="18"/>
        </w:rPr>
        <w:t>: ________________________________________________________</w:t>
      </w:r>
      <w:proofErr w:type="gramStart"/>
      <w:r w:rsidRPr="00C00A13">
        <w:rPr>
          <w:sz w:val="18"/>
          <w:szCs w:val="18"/>
        </w:rPr>
        <w:t>Date</w:t>
      </w:r>
      <w:r w:rsidR="006708F2" w:rsidRPr="00C00A13">
        <w:rPr>
          <w:sz w:val="18"/>
          <w:szCs w:val="18"/>
        </w:rPr>
        <w:t>:_</w:t>
      </w:r>
      <w:proofErr w:type="gramEnd"/>
      <w:r w:rsidR="006708F2" w:rsidRPr="00C00A13">
        <w:rPr>
          <w:sz w:val="18"/>
          <w:szCs w:val="18"/>
        </w:rPr>
        <w:t>_________</w:t>
      </w:r>
    </w:p>
    <w:p w14:paraId="4BE56BF7" w14:textId="77777777" w:rsidR="00394617" w:rsidRPr="00C00A13" w:rsidRDefault="00901D73" w:rsidP="00C00A13">
      <w:pPr>
        <w:spacing w:after="120"/>
        <w:rPr>
          <w:sz w:val="18"/>
          <w:szCs w:val="18"/>
        </w:rPr>
      </w:pPr>
      <w:r w:rsidRPr="00C00A13">
        <w:rPr>
          <w:sz w:val="18"/>
          <w:szCs w:val="18"/>
        </w:rPr>
        <w:t>Patient name (please print)</w:t>
      </w:r>
      <w:r w:rsidR="006708F2" w:rsidRPr="00C00A13">
        <w:rPr>
          <w:sz w:val="18"/>
          <w:szCs w:val="18"/>
        </w:rPr>
        <w:t>:  ________________________________________________________________</w:t>
      </w:r>
      <w:r w:rsidRPr="00C00A13">
        <w:rPr>
          <w:sz w:val="18"/>
          <w:szCs w:val="18"/>
        </w:rPr>
        <w:tab/>
      </w:r>
    </w:p>
    <w:sectPr w:rsidR="00394617" w:rsidRPr="00C00A13" w:rsidSect="00593745">
      <w:headerReference w:type="default" r:id="rId6"/>
      <w:footerReference w:type="default" r:id="rId7"/>
      <w:pgSz w:w="12240" w:h="15840"/>
      <w:pgMar w:top="1440" w:right="1440" w:bottom="1440" w:left="1440" w:header="490" w:footer="230" w:gutter="0"/>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2B596D" w14:textId="77777777" w:rsidR="0073513A" w:rsidRDefault="0073513A" w:rsidP="00C00A13">
      <w:r>
        <w:separator/>
      </w:r>
    </w:p>
  </w:endnote>
  <w:endnote w:type="continuationSeparator" w:id="0">
    <w:p w14:paraId="342D7156" w14:textId="77777777" w:rsidR="0073513A" w:rsidRDefault="0073513A" w:rsidP="00C00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2D246" w14:textId="008B8E38" w:rsidR="00F122D0" w:rsidRDefault="00F122D0">
    <w:pPr>
      <w:pStyle w:val="Footer"/>
    </w:pPr>
    <w:r>
      <w:t>10/19/2022</w:t>
    </w:r>
  </w:p>
  <w:p w14:paraId="6811CAF8" w14:textId="77777777" w:rsidR="00C00A13" w:rsidRDefault="00C00A1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DF44A" w14:textId="77777777" w:rsidR="0073513A" w:rsidRDefault="0073513A" w:rsidP="00C00A13">
      <w:r>
        <w:separator/>
      </w:r>
    </w:p>
  </w:footnote>
  <w:footnote w:type="continuationSeparator" w:id="0">
    <w:p w14:paraId="0D3F9B9D" w14:textId="77777777" w:rsidR="0073513A" w:rsidRDefault="0073513A" w:rsidP="00C00A1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41DBD" w14:textId="77777777" w:rsidR="00FE3FC7" w:rsidRDefault="0073513A" w:rsidP="00C00A13">
    <w:pPr>
      <w:spacing w:line="14" w:lineRule="auto"/>
      <w:jc w:val="cent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4"/>
  <w:proofState w:spelling="clean" w:grammar="clean"/>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DEB"/>
    <w:rsid w:val="00056768"/>
    <w:rsid w:val="000A7737"/>
    <w:rsid w:val="00165045"/>
    <w:rsid w:val="0018654E"/>
    <w:rsid w:val="00251738"/>
    <w:rsid w:val="002D7DD0"/>
    <w:rsid w:val="003C745B"/>
    <w:rsid w:val="004140C7"/>
    <w:rsid w:val="00593745"/>
    <w:rsid w:val="006251B9"/>
    <w:rsid w:val="006708F2"/>
    <w:rsid w:val="006D0A33"/>
    <w:rsid w:val="006D5951"/>
    <w:rsid w:val="006F754F"/>
    <w:rsid w:val="0073513A"/>
    <w:rsid w:val="007A784B"/>
    <w:rsid w:val="00862399"/>
    <w:rsid w:val="008807FF"/>
    <w:rsid w:val="00901D73"/>
    <w:rsid w:val="009A29A7"/>
    <w:rsid w:val="009F1726"/>
    <w:rsid w:val="00B703A0"/>
    <w:rsid w:val="00C00A13"/>
    <w:rsid w:val="00CA00C8"/>
    <w:rsid w:val="00D7264C"/>
    <w:rsid w:val="00D80766"/>
    <w:rsid w:val="00D80DEB"/>
    <w:rsid w:val="00ED4B0D"/>
    <w:rsid w:val="00F12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1708D"/>
  <w15:chartTrackingRefBased/>
  <w15:docId w15:val="{37EA43AC-14E8-4843-9AEA-A9B67E179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sid w:val="00D80DEB"/>
    <w:pPr>
      <w:widowControl w:val="0"/>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0DEB"/>
    <w:rPr>
      <w:color w:val="0563C1" w:themeColor="hyperlink"/>
      <w:u w:val="single"/>
    </w:rPr>
  </w:style>
  <w:style w:type="paragraph" w:styleId="Header">
    <w:name w:val="header"/>
    <w:basedOn w:val="Normal"/>
    <w:link w:val="HeaderChar"/>
    <w:uiPriority w:val="99"/>
    <w:unhideWhenUsed/>
    <w:rsid w:val="00C00A13"/>
    <w:pPr>
      <w:tabs>
        <w:tab w:val="center" w:pos="4680"/>
        <w:tab w:val="right" w:pos="9360"/>
      </w:tabs>
    </w:pPr>
  </w:style>
  <w:style w:type="character" w:customStyle="1" w:styleId="HeaderChar">
    <w:name w:val="Header Char"/>
    <w:basedOn w:val="DefaultParagraphFont"/>
    <w:link w:val="Header"/>
    <w:uiPriority w:val="99"/>
    <w:rsid w:val="00C00A13"/>
  </w:style>
  <w:style w:type="paragraph" w:styleId="Footer">
    <w:name w:val="footer"/>
    <w:basedOn w:val="Normal"/>
    <w:link w:val="FooterChar"/>
    <w:uiPriority w:val="99"/>
    <w:unhideWhenUsed/>
    <w:rsid w:val="00C00A13"/>
    <w:pPr>
      <w:tabs>
        <w:tab w:val="center" w:pos="4680"/>
        <w:tab w:val="right" w:pos="9360"/>
      </w:tabs>
    </w:pPr>
  </w:style>
  <w:style w:type="character" w:customStyle="1" w:styleId="FooterChar">
    <w:name w:val="Footer Char"/>
    <w:basedOn w:val="DefaultParagraphFont"/>
    <w:link w:val="Footer"/>
    <w:uiPriority w:val="99"/>
    <w:rsid w:val="00C00A13"/>
  </w:style>
  <w:style w:type="paragraph" w:styleId="BalloonText">
    <w:name w:val="Balloon Text"/>
    <w:basedOn w:val="Normal"/>
    <w:link w:val="BalloonTextChar"/>
    <w:uiPriority w:val="99"/>
    <w:semiHidden/>
    <w:unhideWhenUsed/>
    <w:rsid w:val="002D7D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DD0"/>
    <w:rPr>
      <w:rFonts w:ascii="Segoe UI" w:hAnsi="Segoe UI" w:cs="Segoe UI"/>
      <w:sz w:val="18"/>
      <w:szCs w:val="18"/>
    </w:rPr>
  </w:style>
  <w:style w:type="paragraph" w:styleId="Revision">
    <w:name w:val="Revision"/>
    <w:hidden/>
    <w:uiPriority w:val="99"/>
    <w:semiHidden/>
    <w:rsid w:val="006D59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785</Words>
  <Characters>4475</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 Allen</dc:creator>
  <cp:keywords/>
  <dc:description/>
  <cp:lastModifiedBy>Piccirillo, Joe</cp:lastModifiedBy>
  <cp:revision>2</cp:revision>
  <cp:lastPrinted>2018-06-26T22:53:00Z</cp:lastPrinted>
  <dcterms:created xsi:type="dcterms:W3CDTF">2024-02-05T16:13:00Z</dcterms:created>
  <dcterms:modified xsi:type="dcterms:W3CDTF">2024-02-05T16:13:00Z</dcterms:modified>
</cp:coreProperties>
</file>